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C012E" w14:textId="2629EFD1" w:rsidR="00AD5A28" w:rsidRPr="00B507D6" w:rsidRDefault="00AD5A28" w:rsidP="00B507D6">
      <w:pPr>
        <w:tabs>
          <w:tab w:val="left" w:pos="3360"/>
        </w:tabs>
        <w:spacing w:line="240" w:lineRule="auto"/>
        <w:rPr>
          <w:rFonts w:cs="Arial"/>
          <w:b/>
          <w:i/>
          <w:sz w:val="24"/>
          <w:szCs w:val="24"/>
          <w:lang w:val="mn-MN"/>
        </w:rPr>
      </w:pPr>
    </w:p>
    <w:p w14:paraId="684558D5" w14:textId="14877FA3" w:rsidR="00C12E6E" w:rsidRPr="00AD5A28" w:rsidRDefault="00C12E6E" w:rsidP="00AD5A28">
      <w:pPr>
        <w:spacing w:line="240" w:lineRule="auto"/>
        <w:jc w:val="right"/>
        <w:rPr>
          <w:rFonts w:cs="Arial"/>
          <w:sz w:val="24"/>
          <w:szCs w:val="24"/>
          <w:lang w:val="mn-MN"/>
        </w:rPr>
      </w:pPr>
      <w:r w:rsidRPr="00AD5A28">
        <w:rPr>
          <w:rFonts w:cs="Arial"/>
          <w:sz w:val="24"/>
          <w:szCs w:val="24"/>
          <w:lang w:val="mn-MN"/>
        </w:rPr>
        <w:t>Аймгийн Засаг даргын 202</w:t>
      </w:r>
      <w:r w:rsidR="00E16E92" w:rsidRPr="00AD5A28">
        <w:rPr>
          <w:rFonts w:cs="Arial"/>
          <w:sz w:val="24"/>
          <w:szCs w:val="24"/>
          <w:lang w:val="mn-MN"/>
        </w:rPr>
        <w:t>5</w:t>
      </w:r>
      <w:r w:rsidRPr="00AD5A28">
        <w:rPr>
          <w:rFonts w:cs="Arial"/>
          <w:sz w:val="24"/>
          <w:szCs w:val="24"/>
          <w:lang w:val="mn-MN"/>
        </w:rPr>
        <w:t xml:space="preserve"> оны</w:t>
      </w:r>
    </w:p>
    <w:p w14:paraId="476DD618" w14:textId="251FADFA" w:rsidR="00C12E6E" w:rsidRPr="00AD5A28" w:rsidRDefault="00C12E6E" w:rsidP="00AD5A28">
      <w:pPr>
        <w:spacing w:line="240" w:lineRule="auto"/>
        <w:ind w:left="4320" w:firstLine="720"/>
        <w:contextualSpacing/>
        <w:jc w:val="right"/>
        <w:rPr>
          <w:rFonts w:cs="Arial"/>
          <w:sz w:val="24"/>
          <w:szCs w:val="24"/>
          <w:lang w:val="mn-MN"/>
        </w:rPr>
      </w:pPr>
      <w:r w:rsidRPr="00AD5A28">
        <w:rPr>
          <w:rFonts w:cs="Arial"/>
          <w:sz w:val="24"/>
          <w:szCs w:val="24"/>
          <w:lang w:val="mn-MN"/>
        </w:rPr>
        <w:t xml:space="preserve"> 0</w:t>
      </w:r>
      <w:r w:rsidR="00E16E92" w:rsidRPr="00AD5A28">
        <w:rPr>
          <w:rFonts w:cs="Arial"/>
          <w:sz w:val="24"/>
          <w:szCs w:val="24"/>
          <w:lang w:val="mn-MN"/>
        </w:rPr>
        <w:t>5</w:t>
      </w:r>
      <w:r w:rsidRPr="00AD5A28">
        <w:rPr>
          <w:rFonts w:cs="Arial"/>
          <w:sz w:val="24"/>
          <w:szCs w:val="24"/>
          <w:lang w:val="mn-MN"/>
        </w:rPr>
        <w:t xml:space="preserve"> д</w:t>
      </w:r>
      <w:r w:rsidR="00E16E92" w:rsidRPr="00AD5A28">
        <w:rPr>
          <w:rFonts w:cs="Arial"/>
          <w:sz w:val="24"/>
          <w:szCs w:val="24"/>
          <w:lang w:val="mn-MN"/>
        </w:rPr>
        <w:t>угаа</w:t>
      </w:r>
      <w:r w:rsidRPr="00AD5A28">
        <w:rPr>
          <w:rFonts w:cs="Arial"/>
          <w:sz w:val="24"/>
          <w:szCs w:val="24"/>
          <w:lang w:val="mn-MN"/>
        </w:rPr>
        <w:t xml:space="preserve">р сарын ....-ны өдрийн </w:t>
      </w:r>
    </w:p>
    <w:p w14:paraId="37C9C98B" w14:textId="268F4CAB" w:rsidR="00C12E6E" w:rsidRPr="00AD5A28" w:rsidRDefault="00C12E6E" w:rsidP="00AD5A28">
      <w:pPr>
        <w:spacing w:line="240" w:lineRule="auto"/>
        <w:ind w:left="4320" w:firstLine="720"/>
        <w:contextualSpacing/>
        <w:jc w:val="right"/>
        <w:rPr>
          <w:rFonts w:cs="Arial"/>
          <w:sz w:val="24"/>
          <w:szCs w:val="24"/>
          <w:lang w:val="mn-MN"/>
        </w:rPr>
      </w:pPr>
      <w:r w:rsidRPr="00AD5A28">
        <w:rPr>
          <w:rFonts w:cs="Arial"/>
          <w:sz w:val="24"/>
          <w:szCs w:val="24"/>
          <w:lang w:val="mn-MN"/>
        </w:rPr>
        <w:t>..... дугаар захирамжийн хавсралт</w:t>
      </w:r>
    </w:p>
    <w:p w14:paraId="5345B103" w14:textId="77777777" w:rsidR="00C12E6E" w:rsidRPr="00AD5A28" w:rsidRDefault="00C12E6E" w:rsidP="00AD5A28">
      <w:pPr>
        <w:spacing w:line="240" w:lineRule="auto"/>
        <w:rPr>
          <w:rFonts w:cs="Arial"/>
          <w:color w:val="333333"/>
          <w:sz w:val="24"/>
          <w:szCs w:val="24"/>
          <w:shd w:val="clear" w:color="auto" w:fill="FFFFFF"/>
        </w:rPr>
      </w:pPr>
    </w:p>
    <w:p w14:paraId="098A1B6D" w14:textId="77777777" w:rsidR="00AD5A28" w:rsidRDefault="00C12E6E" w:rsidP="00AD5A28">
      <w:pPr>
        <w:spacing w:line="240" w:lineRule="auto"/>
        <w:jc w:val="center"/>
        <w:rPr>
          <w:rFonts w:eastAsiaTheme="minorEastAsia" w:cs="Arial"/>
          <w:sz w:val="24"/>
          <w:szCs w:val="24"/>
          <w:lang w:val="mn-MN"/>
        </w:rPr>
      </w:pPr>
      <w:r w:rsidRPr="00AD5A28">
        <w:rPr>
          <w:rFonts w:eastAsiaTheme="minorEastAsia" w:cs="Arial"/>
          <w:sz w:val="24"/>
          <w:szCs w:val="24"/>
          <w:lang w:val="mn-MN"/>
        </w:rPr>
        <w:t>Х</w:t>
      </w:r>
      <w:r w:rsidR="00AD5A28">
        <w:rPr>
          <w:rFonts w:eastAsiaTheme="minorEastAsia" w:cs="Arial"/>
          <w:sz w:val="24"/>
          <w:szCs w:val="24"/>
          <w:lang w:val="mn-MN"/>
        </w:rPr>
        <w:t xml:space="preserve">ЭРЭГЛЭГЧДИЙН ЭРХИЙГ ХАМГААЛАХ ЧИГЛЭЛЭЭР ХИЙГДЭХ </w:t>
      </w:r>
    </w:p>
    <w:p w14:paraId="4D9806C9" w14:textId="2DA762E8" w:rsidR="00C12E6E" w:rsidRPr="00AD5A28" w:rsidRDefault="00AD5A28" w:rsidP="00AD5A28">
      <w:pPr>
        <w:spacing w:line="240" w:lineRule="auto"/>
        <w:jc w:val="center"/>
        <w:rPr>
          <w:rFonts w:cs="Arial"/>
          <w:color w:val="333333"/>
          <w:sz w:val="24"/>
          <w:szCs w:val="24"/>
          <w:shd w:val="clear" w:color="auto" w:fill="FFFFFF"/>
        </w:rPr>
      </w:pPr>
      <w:r>
        <w:rPr>
          <w:rFonts w:eastAsiaTheme="minorEastAsia" w:cs="Arial"/>
          <w:sz w:val="24"/>
          <w:szCs w:val="24"/>
          <w:lang w:val="mn-MN"/>
        </w:rPr>
        <w:t xml:space="preserve">2025 ОНЫ ҮЙЛ АЖИЛЛАГААНЫ ЗАРДЛЫН ТӨСӨВ </w:t>
      </w:r>
    </w:p>
    <w:p w14:paraId="5C4935FE" w14:textId="77777777" w:rsidR="00C12E6E" w:rsidRPr="00AD5A28" w:rsidRDefault="00C12E6E" w:rsidP="00AD5A28">
      <w:pPr>
        <w:spacing w:line="240" w:lineRule="auto"/>
        <w:rPr>
          <w:rFonts w:eastAsiaTheme="minorEastAsia" w:cs="Arial"/>
          <w:sz w:val="24"/>
          <w:szCs w:val="24"/>
          <w:lang w:val="mn-MN"/>
        </w:rPr>
      </w:pPr>
    </w:p>
    <w:tbl>
      <w:tblPr>
        <w:tblStyle w:val="TableGrid"/>
        <w:tblW w:w="0" w:type="auto"/>
        <w:tblInd w:w="0" w:type="dxa"/>
        <w:tblLook w:val="04A0" w:firstRow="1" w:lastRow="0" w:firstColumn="1" w:lastColumn="0" w:noHBand="0" w:noVBand="1"/>
      </w:tblPr>
      <w:tblGrid>
        <w:gridCol w:w="608"/>
        <w:gridCol w:w="4065"/>
        <w:gridCol w:w="1276"/>
        <w:gridCol w:w="1417"/>
        <w:gridCol w:w="1653"/>
      </w:tblGrid>
      <w:tr w:rsidR="00C12E6E" w:rsidRPr="00AD5A28" w14:paraId="59056ADA" w14:textId="77777777" w:rsidTr="0018177E">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93D77" w14:textId="77777777" w:rsidR="00C12E6E" w:rsidRPr="00AD5A28" w:rsidRDefault="00C12E6E" w:rsidP="00AD5A28">
            <w:pPr>
              <w:spacing w:line="240" w:lineRule="auto"/>
              <w:jc w:val="center"/>
              <w:rPr>
                <w:rFonts w:cs="Arial"/>
                <w:sz w:val="24"/>
                <w:szCs w:val="24"/>
                <w:lang w:val="mn-MN"/>
              </w:rPr>
            </w:pPr>
            <w:r w:rsidRPr="00AD5A28">
              <w:rPr>
                <w:rFonts w:cs="Arial"/>
                <w:sz w:val="24"/>
                <w:szCs w:val="24"/>
                <w:lang w:val="mn-MN"/>
              </w:rPr>
              <w:t>Д/Д</w:t>
            </w:r>
          </w:p>
        </w:tc>
        <w:tc>
          <w:tcPr>
            <w:tcW w:w="40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A80986" w14:textId="77777777" w:rsidR="00C12E6E" w:rsidRPr="00AD5A28" w:rsidRDefault="00C12E6E" w:rsidP="00AD5A28">
            <w:pPr>
              <w:spacing w:line="240" w:lineRule="auto"/>
              <w:jc w:val="center"/>
              <w:rPr>
                <w:rFonts w:cs="Arial"/>
                <w:sz w:val="24"/>
                <w:szCs w:val="24"/>
                <w:lang w:val="mn-MN"/>
              </w:rPr>
            </w:pPr>
            <w:r w:rsidRPr="00AD5A28">
              <w:rPr>
                <w:rFonts w:cs="Arial"/>
                <w:sz w:val="24"/>
                <w:szCs w:val="24"/>
                <w:lang w:val="mn-MN"/>
              </w:rPr>
              <w:t>Зардал</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DC2800" w14:textId="77777777" w:rsidR="008A0D68" w:rsidRPr="00AD5A28" w:rsidRDefault="00C12E6E" w:rsidP="00AD5A28">
            <w:pPr>
              <w:spacing w:line="240" w:lineRule="auto"/>
              <w:jc w:val="center"/>
              <w:rPr>
                <w:rFonts w:cs="Arial"/>
                <w:sz w:val="24"/>
                <w:szCs w:val="24"/>
                <w:lang w:val="mn-MN"/>
              </w:rPr>
            </w:pPr>
            <w:r w:rsidRPr="00AD5A28">
              <w:rPr>
                <w:rFonts w:cs="Arial"/>
                <w:sz w:val="24"/>
                <w:szCs w:val="24"/>
                <w:lang w:val="mn-MN"/>
              </w:rPr>
              <w:t>Тоо, ширхэг</w:t>
            </w:r>
          </w:p>
          <w:p w14:paraId="3B8226EE" w14:textId="285FDF18" w:rsidR="00C12E6E" w:rsidRPr="00AD5A28" w:rsidRDefault="008A0D68" w:rsidP="00AD5A28">
            <w:pPr>
              <w:spacing w:line="240" w:lineRule="auto"/>
              <w:jc w:val="center"/>
              <w:rPr>
                <w:rFonts w:cs="Arial"/>
                <w:sz w:val="24"/>
                <w:szCs w:val="24"/>
                <w:lang w:val="mn-MN"/>
              </w:rPr>
            </w:pPr>
            <w:r w:rsidRPr="00AD5A28">
              <w:rPr>
                <w:rFonts w:cs="Arial"/>
                <w:sz w:val="24"/>
                <w:szCs w:val="24"/>
                <w:lang w:val="mn-MN"/>
              </w:rPr>
              <w:t xml:space="preserve">/улирал бүр/ </w:t>
            </w:r>
            <w:r w:rsidR="00C12E6E" w:rsidRPr="00AD5A28">
              <w:rPr>
                <w:rFonts w:cs="Arial"/>
                <w:sz w:val="24"/>
                <w:szCs w:val="24"/>
                <w:lang w:val="mn-MN"/>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1C5CB8" w14:textId="77777777" w:rsidR="00C12E6E" w:rsidRPr="00AD5A28" w:rsidRDefault="00C12E6E" w:rsidP="00AD5A28">
            <w:pPr>
              <w:spacing w:line="240" w:lineRule="auto"/>
              <w:jc w:val="center"/>
              <w:rPr>
                <w:rFonts w:cs="Arial"/>
                <w:sz w:val="24"/>
                <w:szCs w:val="24"/>
                <w:lang w:val="mn-MN"/>
              </w:rPr>
            </w:pPr>
            <w:r w:rsidRPr="00AD5A28">
              <w:rPr>
                <w:rFonts w:cs="Arial"/>
                <w:sz w:val="24"/>
                <w:szCs w:val="24"/>
                <w:lang w:val="mn-MN"/>
              </w:rPr>
              <w:t>Нэгжийн үнэ</w:t>
            </w:r>
          </w:p>
          <w:p w14:paraId="5A1DB3AB" w14:textId="77777777" w:rsidR="00C12E6E" w:rsidRPr="00AD5A28" w:rsidRDefault="00C12E6E" w:rsidP="00AD5A28">
            <w:pPr>
              <w:spacing w:line="240" w:lineRule="auto"/>
              <w:jc w:val="center"/>
              <w:rPr>
                <w:rFonts w:cs="Arial"/>
                <w:sz w:val="24"/>
                <w:szCs w:val="24"/>
                <w:lang w:val="mn-MN"/>
              </w:rPr>
            </w:pPr>
            <w:r w:rsidRPr="00AD5A28">
              <w:rPr>
                <w:rFonts w:cs="Arial"/>
                <w:sz w:val="24"/>
                <w:szCs w:val="24"/>
                <w:lang w:val="mn-MN"/>
              </w:rPr>
              <w:t>/төг/</w:t>
            </w:r>
          </w:p>
        </w:tc>
        <w:tc>
          <w:tcPr>
            <w:tcW w:w="1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828322" w14:textId="77777777" w:rsidR="00C12E6E" w:rsidRPr="00AD5A28" w:rsidRDefault="00C12E6E" w:rsidP="00AD5A28">
            <w:pPr>
              <w:spacing w:line="240" w:lineRule="auto"/>
              <w:jc w:val="center"/>
              <w:rPr>
                <w:rFonts w:cs="Arial"/>
                <w:sz w:val="24"/>
                <w:szCs w:val="24"/>
                <w:lang w:val="mn-MN"/>
              </w:rPr>
            </w:pPr>
            <w:r w:rsidRPr="00AD5A28">
              <w:rPr>
                <w:rFonts w:cs="Arial"/>
                <w:sz w:val="24"/>
                <w:szCs w:val="24"/>
                <w:lang w:val="mn-MN"/>
              </w:rPr>
              <w:t>Нийт үнэ</w:t>
            </w:r>
          </w:p>
          <w:p w14:paraId="69ED8B49" w14:textId="77777777" w:rsidR="00C12E6E" w:rsidRPr="00AD5A28" w:rsidRDefault="00C12E6E" w:rsidP="00AD5A28">
            <w:pPr>
              <w:spacing w:line="240" w:lineRule="auto"/>
              <w:jc w:val="center"/>
              <w:rPr>
                <w:rFonts w:cs="Arial"/>
                <w:sz w:val="24"/>
                <w:szCs w:val="24"/>
                <w:lang w:val="mn-MN"/>
              </w:rPr>
            </w:pPr>
            <w:r w:rsidRPr="00AD5A28">
              <w:rPr>
                <w:rFonts w:cs="Arial"/>
                <w:sz w:val="24"/>
                <w:szCs w:val="24"/>
                <w:lang w:val="mn-MN"/>
              </w:rPr>
              <w:t xml:space="preserve">/төг/ </w:t>
            </w:r>
          </w:p>
        </w:tc>
      </w:tr>
      <w:tr w:rsidR="0018177E" w:rsidRPr="00AD5A28" w14:paraId="3059F6D6" w14:textId="77777777" w:rsidTr="0018177E">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E10649" w14:textId="77777777" w:rsidR="000B0C46" w:rsidRPr="00AD5A28" w:rsidRDefault="000B0C46" w:rsidP="00AD5A28">
            <w:pPr>
              <w:spacing w:line="240" w:lineRule="auto"/>
              <w:jc w:val="center"/>
              <w:rPr>
                <w:rFonts w:cs="Arial"/>
                <w:sz w:val="24"/>
                <w:szCs w:val="24"/>
              </w:rPr>
            </w:pPr>
          </w:p>
          <w:p w14:paraId="38C4C96C" w14:textId="77777777" w:rsidR="000B55F3" w:rsidRPr="00AD5A28" w:rsidRDefault="000B55F3" w:rsidP="00AD5A28">
            <w:pPr>
              <w:spacing w:line="240" w:lineRule="auto"/>
              <w:jc w:val="center"/>
              <w:rPr>
                <w:rFonts w:cs="Arial"/>
                <w:sz w:val="24"/>
                <w:szCs w:val="24"/>
              </w:rPr>
            </w:pPr>
          </w:p>
          <w:p w14:paraId="12E7A276" w14:textId="77777777" w:rsidR="000B55F3" w:rsidRPr="00AD5A28" w:rsidRDefault="000B55F3" w:rsidP="00AD5A28">
            <w:pPr>
              <w:spacing w:line="240" w:lineRule="auto"/>
              <w:jc w:val="center"/>
              <w:rPr>
                <w:rFonts w:cs="Arial"/>
                <w:sz w:val="24"/>
                <w:szCs w:val="24"/>
              </w:rPr>
            </w:pPr>
          </w:p>
          <w:p w14:paraId="36BAF73C" w14:textId="706FFA71" w:rsidR="000B0C46" w:rsidRPr="00AD5A28" w:rsidRDefault="000B0C46" w:rsidP="00AD5A28">
            <w:pPr>
              <w:spacing w:line="240" w:lineRule="auto"/>
              <w:jc w:val="center"/>
              <w:rPr>
                <w:rFonts w:cs="Arial"/>
                <w:sz w:val="24"/>
                <w:szCs w:val="24"/>
              </w:rPr>
            </w:pPr>
            <w:r w:rsidRPr="00AD5A28">
              <w:rPr>
                <w:rFonts w:cs="Arial"/>
                <w:sz w:val="24"/>
                <w:szCs w:val="24"/>
              </w:rPr>
              <w:t>1</w:t>
            </w:r>
          </w:p>
        </w:tc>
        <w:tc>
          <w:tcPr>
            <w:tcW w:w="4065" w:type="dxa"/>
            <w:hideMark/>
          </w:tcPr>
          <w:p w14:paraId="3DAB9509" w14:textId="216A6CD4" w:rsidR="000B0C46" w:rsidRPr="00AD5A28" w:rsidRDefault="000B0C46" w:rsidP="00AD5A28">
            <w:pPr>
              <w:spacing w:line="240" w:lineRule="auto"/>
              <w:jc w:val="both"/>
              <w:rPr>
                <w:rFonts w:cs="Arial"/>
                <w:sz w:val="24"/>
                <w:szCs w:val="24"/>
                <w:lang w:val="mn-MN"/>
              </w:rPr>
            </w:pPr>
            <w:r w:rsidRPr="00AD5A28">
              <w:rPr>
                <w:rFonts w:cs="Arial"/>
                <w:sz w:val="24"/>
                <w:szCs w:val="24"/>
                <w:lang w:val="mn-MN"/>
              </w:rPr>
              <w:t xml:space="preserve">Хэрэглэгчийн эрхийг хамгаалахтай холбогдсон хууль тогтоомжийн хэрэгжилтийг сайжруулахын тулд бараа, үйлчилгээний чанар, аюулгүй байдлын талаар хэрэглэгчийг төөрөгдүүлсэн ташаа мэдээлэл тараах, зах зээл дээр хуурамч болон стандартын шаардлага хангаагүй бараа бүтээгдэхүүн нийлүүлэгдэхээс урьдчилан сэргийлэх ажил зохион байгуулах зардал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8144BF" w14:textId="77777777" w:rsidR="000B0C46" w:rsidRPr="00AD5A28" w:rsidRDefault="000B0C46" w:rsidP="00AD5A28">
            <w:pPr>
              <w:spacing w:line="240" w:lineRule="auto"/>
              <w:jc w:val="center"/>
              <w:rPr>
                <w:rFonts w:cs="Arial"/>
                <w:sz w:val="24"/>
                <w:szCs w:val="24"/>
                <w:lang w:val="mn-MN"/>
              </w:rPr>
            </w:pPr>
          </w:p>
          <w:p w14:paraId="7155F6E4" w14:textId="77777777" w:rsidR="000B0C46" w:rsidRPr="00AD5A28" w:rsidRDefault="000B0C46" w:rsidP="00AD5A28">
            <w:pPr>
              <w:spacing w:line="240" w:lineRule="auto"/>
              <w:jc w:val="center"/>
              <w:rPr>
                <w:rFonts w:cs="Arial"/>
                <w:sz w:val="24"/>
                <w:szCs w:val="24"/>
                <w:lang w:val="mn-MN"/>
              </w:rPr>
            </w:pPr>
          </w:p>
          <w:p w14:paraId="790AC583" w14:textId="77777777" w:rsidR="000B55F3" w:rsidRPr="00AD5A28" w:rsidRDefault="000B55F3" w:rsidP="00AD5A28">
            <w:pPr>
              <w:spacing w:line="240" w:lineRule="auto"/>
              <w:jc w:val="center"/>
              <w:rPr>
                <w:rFonts w:cs="Arial"/>
                <w:sz w:val="24"/>
                <w:szCs w:val="24"/>
                <w:lang w:val="mn-MN"/>
              </w:rPr>
            </w:pPr>
          </w:p>
          <w:p w14:paraId="44479949" w14:textId="09D061FC" w:rsidR="000B55F3" w:rsidRPr="00AD5A28" w:rsidRDefault="000B55F3" w:rsidP="00AD5A28">
            <w:pPr>
              <w:spacing w:line="240" w:lineRule="auto"/>
              <w:jc w:val="center"/>
              <w:rPr>
                <w:rFonts w:cs="Arial"/>
                <w:sz w:val="24"/>
                <w:szCs w:val="24"/>
                <w:lang w:val="mn-MN"/>
              </w:rPr>
            </w:pPr>
            <w:r w:rsidRPr="00AD5A28">
              <w:rPr>
                <w:rFonts w:cs="Arial"/>
                <w:sz w:val="24"/>
                <w:szCs w:val="24"/>
                <w:lang w:val="mn-MN"/>
              </w:rPr>
              <w:t>4</w:t>
            </w:r>
          </w:p>
          <w:p w14:paraId="4C37425B" w14:textId="2D482887" w:rsidR="000B55F3" w:rsidRPr="00AD5A28" w:rsidRDefault="000B55F3" w:rsidP="00AD5A28">
            <w:pPr>
              <w:spacing w:line="240" w:lineRule="auto"/>
              <w:jc w:val="center"/>
              <w:rPr>
                <w:rFonts w:cs="Arial"/>
                <w:sz w:val="24"/>
                <w:szCs w:val="24"/>
                <w:lang w:val="mn-M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F97758" w14:textId="77777777" w:rsidR="000B0C46" w:rsidRPr="00AD5A28" w:rsidRDefault="000B0C46" w:rsidP="00AD5A28">
            <w:pPr>
              <w:spacing w:line="240" w:lineRule="auto"/>
              <w:jc w:val="center"/>
              <w:rPr>
                <w:rFonts w:cs="Arial"/>
                <w:sz w:val="24"/>
                <w:szCs w:val="24"/>
                <w:lang w:val="mn-MN"/>
              </w:rPr>
            </w:pPr>
          </w:p>
          <w:p w14:paraId="15109904" w14:textId="77777777" w:rsidR="000B0C46" w:rsidRPr="00AD5A28" w:rsidRDefault="000B0C46" w:rsidP="00AD5A28">
            <w:pPr>
              <w:spacing w:line="240" w:lineRule="auto"/>
              <w:jc w:val="center"/>
              <w:rPr>
                <w:rFonts w:cs="Arial"/>
                <w:sz w:val="24"/>
                <w:szCs w:val="24"/>
                <w:lang w:val="mn-MN"/>
              </w:rPr>
            </w:pPr>
          </w:p>
          <w:p w14:paraId="5BBFE852" w14:textId="77777777" w:rsidR="000B55F3" w:rsidRPr="00AD5A28" w:rsidRDefault="000B55F3" w:rsidP="00AD5A28">
            <w:pPr>
              <w:spacing w:line="240" w:lineRule="auto"/>
              <w:jc w:val="center"/>
              <w:rPr>
                <w:rFonts w:cs="Arial"/>
                <w:sz w:val="24"/>
                <w:szCs w:val="24"/>
                <w:lang w:val="mn-MN"/>
              </w:rPr>
            </w:pPr>
          </w:p>
          <w:p w14:paraId="7E904F9B" w14:textId="229A0843" w:rsidR="000B55F3" w:rsidRPr="00AD5A28" w:rsidRDefault="000B55F3" w:rsidP="00AD5A28">
            <w:pPr>
              <w:spacing w:line="240" w:lineRule="auto"/>
              <w:jc w:val="center"/>
              <w:rPr>
                <w:rFonts w:cs="Arial"/>
                <w:sz w:val="24"/>
                <w:szCs w:val="24"/>
                <w:lang w:val="mn-MN"/>
              </w:rPr>
            </w:pPr>
            <w:r w:rsidRPr="00AD5A28">
              <w:rPr>
                <w:rFonts w:cs="Arial"/>
                <w:sz w:val="24"/>
                <w:szCs w:val="24"/>
                <w:lang w:val="mn-MN"/>
              </w:rPr>
              <w:t>200,000</w:t>
            </w:r>
          </w:p>
          <w:p w14:paraId="43646673" w14:textId="6C406C86" w:rsidR="000B55F3" w:rsidRPr="00AD5A28" w:rsidRDefault="000B55F3" w:rsidP="00AD5A28">
            <w:pPr>
              <w:spacing w:line="240" w:lineRule="auto"/>
              <w:jc w:val="center"/>
              <w:rPr>
                <w:rFonts w:cs="Arial"/>
                <w:sz w:val="24"/>
                <w:szCs w:val="24"/>
                <w:lang w:val="mn-MN"/>
              </w:rPr>
            </w:pPr>
          </w:p>
        </w:tc>
        <w:tc>
          <w:tcPr>
            <w:tcW w:w="1653" w:type="dxa"/>
            <w:hideMark/>
          </w:tcPr>
          <w:p w14:paraId="2A9DB483" w14:textId="027471C7" w:rsidR="000B0C46" w:rsidRPr="00AD5A28" w:rsidRDefault="000B0C46" w:rsidP="00AD5A28">
            <w:pPr>
              <w:spacing w:line="240" w:lineRule="auto"/>
              <w:jc w:val="center"/>
              <w:rPr>
                <w:rFonts w:cs="Arial"/>
                <w:sz w:val="24"/>
                <w:szCs w:val="24"/>
                <w:lang w:val="mn-MN"/>
              </w:rPr>
            </w:pPr>
          </w:p>
          <w:p w14:paraId="327C793D" w14:textId="483D9E9B" w:rsidR="000B55F3" w:rsidRPr="00AD5A28" w:rsidRDefault="000B55F3" w:rsidP="00AD5A28">
            <w:pPr>
              <w:spacing w:line="240" w:lineRule="auto"/>
              <w:jc w:val="center"/>
              <w:rPr>
                <w:rFonts w:cs="Arial"/>
                <w:sz w:val="24"/>
                <w:szCs w:val="24"/>
                <w:lang w:val="mn-MN"/>
              </w:rPr>
            </w:pPr>
          </w:p>
          <w:p w14:paraId="03F98DC2" w14:textId="77777777" w:rsidR="000B55F3" w:rsidRPr="00AD5A28" w:rsidRDefault="000B55F3" w:rsidP="00AD5A28">
            <w:pPr>
              <w:spacing w:line="240" w:lineRule="auto"/>
              <w:jc w:val="center"/>
              <w:rPr>
                <w:rFonts w:cs="Arial"/>
                <w:sz w:val="24"/>
                <w:szCs w:val="24"/>
                <w:lang w:val="mn-MN"/>
              </w:rPr>
            </w:pPr>
          </w:p>
          <w:p w14:paraId="114C1F50" w14:textId="6CF8AC46" w:rsidR="000B0C46" w:rsidRPr="00AD5A28" w:rsidRDefault="000B0C46" w:rsidP="00AD5A28">
            <w:pPr>
              <w:spacing w:line="240" w:lineRule="auto"/>
              <w:jc w:val="center"/>
              <w:rPr>
                <w:rFonts w:cs="Arial"/>
                <w:sz w:val="24"/>
                <w:szCs w:val="24"/>
                <w:lang w:val="mn-MN"/>
              </w:rPr>
            </w:pPr>
            <w:r w:rsidRPr="00AD5A28">
              <w:rPr>
                <w:rFonts w:cs="Arial"/>
                <w:sz w:val="24"/>
                <w:szCs w:val="24"/>
                <w:lang w:val="mn-MN"/>
              </w:rPr>
              <w:t>800,000</w:t>
            </w:r>
          </w:p>
        </w:tc>
      </w:tr>
      <w:tr w:rsidR="0018177E" w:rsidRPr="00AD5A28" w14:paraId="107778B6" w14:textId="77777777" w:rsidTr="0018177E">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5F411E" w14:textId="77777777" w:rsidR="000B0C46" w:rsidRPr="00AD5A28" w:rsidRDefault="000B0C46" w:rsidP="00AD5A28">
            <w:pPr>
              <w:spacing w:line="240" w:lineRule="auto"/>
              <w:jc w:val="center"/>
              <w:rPr>
                <w:rFonts w:cs="Arial"/>
                <w:sz w:val="24"/>
                <w:szCs w:val="24"/>
                <w:lang w:val="mn-MN"/>
              </w:rPr>
            </w:pPr>
          </w:p>
          <w:p w14:paraId="30EB44D9" w14:textId="77777777" w:rsidR="000B55F3" w:rsidRPr="00AD5A28" w:rsidRDefault="000B55F3" w:rsidP="00AD5A28">
            <w:pPr>
              <w:spacing w:line="240" w:lineRule="auto"/>
              <w:jc w:val="center"/>
              <w:rPr>
                <w:rFonts w:cs="Arial"/>
                <w:sz w:val="24"/>
                <w:szCs w:val="24"/>
                <w:lang w:val="mn-MN"/>
              </w:rPr>
            </w:pPr>
          </w:p>
          <w:p w14:paraId="0F51D96B" w14:textId="5B504170" w:rsidR="000B0C46" w:rsidRPr="00AD5A28" w:rsidRDefault="000B0C46" w:rsidP="00AD5A28">
            <w:pPr>
              <w:spacing w:line="240" w:lineRule="auto"/>
              <w:jc w:val="center"/>
              <w:rPr>
                <w:rFonts w:cs="Arial"/>
                <w:sz w:val="24"/>
                <w:szCs w:val="24"/>
                <w:lang w:val="mn-MN"/>
              </w:rPr>
            </w:pPr>
            <w:r w:rsidRPr="00AD5A28">
              <w:rPr>
                <w:rFonts w:cs="Arial"/>
                <w:sz w:val="24"/>
                <w:szCs w:val="24"/>
                <w:lang w:val="mn-MN"/>
              </w:rPr>
              <w:t>2</w:t>
            </w:r>
          </w:p>
        </w:tc>
        <w:tc>
          <w:tcPr>
            <w:tcW w:w="4065" w:type="dxa"/>
          </w:tcPr>
          <w:p w14:paraId="520E9637" w14:textId="22B71824" w:rsidR="000B0C46" w:rsidRPr="00AD5A28" w:rsidRDefault="000B0C46" w:rsidP="00AD5A28">
            <w:pPr>
              <w:spacing w:line="240" w:lineRule="auto"/>
              <w:jc w:val="both"/>
              <w:rPr>
                <w:rFonts w:cs="Arial"/>
                <w:sz w:val="24"/>
                <w:szCs w:val="24"/>
                <w:lang w:val="mn-MN"/>
              </w:rPr>
            </w:pPr>
            <w:r w:rsidRPr="00AD5A28">
              <w:rPr>
                <w:rFonts w:cs="Arial"/>
                <w:sz w:val="24"/>
                <w:szCs w:val="24"/>
                <w:lang w:val="mn-MN"/>
              </w:rPr>
              <w:t>Аж ахуйн нэгж, худалдаа үйлчилгээний цэг салбаруудад хэрэглэгчдийг бараа бүтээгдэхүүний  үнэн бодит мэдээллээр хангах, санал гомдлыг хүлээн авч, шуурхай шийдвэрлэдэг  механизмыг бий болгохын төлөө соён гэгээрүүлэх ажил зохион байгуулах</w:t>
            </w:r>
            <w:r w:rsidR="000B55F3" w:rsidRPr="00AD5A28">
              <w:rPr>
                <w:rFonts w:cs="Arial"/>
                <w:sz w:val="24"/>
                <w:szCs w:val="24"/>
                <w:lang w:val="mn-MN"/>
              </w:rPr>
              <w:t xml:space="preserve"> зардал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A5AC9A" w14:textId="77777777" w:rsidR="000B0C46" w:rsidRPr="00AD5A28" w:rsidRDefault="000B0C46" w:rsidP="00AD5A28">
            <w:pPr>
              <w:spacing w:line="240" w:lineRule="auto"/>
              <w:jc w:val="center"/>
              <w:rPr>
                <w:rFonts w:cs="Arial"/>
                <w:sz w:val="24"/>
                <w:szCs w:val="24"/>
                <w:lang w:val="mn-MN"/>
              </w:rPr>
            </w:pPr>
          </w:p>
          <w:p w14:paraId="26FEFA91" w14:textId="77777777" w:rsidR="00AD5A28" w:rsidRDefault="00AD5A28" w:rsidP="00AD5A28">
            <w:pPr>
              <w:spacing w:line="240" w:lineRule="auto"/>
              <w:jc w:val="center"/>
              <w:rPr>
                <w:rFonts w:cs="Arial"/>
                <w:sz w:val="24"/>
                <w:szCs w:val="24"/>
                <w:lang w:val="mn-MN"/>
              </w:rPr>
            </w:pPr>
          </w:p>
          <w:p w14:paraId="32DB43A6" w14:textId="29B52FFE" w:rsidR="000B0C46" w:rsidRPr="00AD5A28" w:rsidRDefault="008A0D68" w:rsidP="00AD5A28">
            <w:pPr>
              <w:spacing w:line="240" w:lineRule="auto"/>
              <w:jc w:val="center"/>
              <w:rPr>
                <w:rFonts w:cs="Arial"/>
                <w:sz w:val="24"/>
                <w:szCs w:val="24"/>
                <w:lang w:val="mn-MN"/>
              </w:rPr>
            </w:pPr>
            <w:r w:rsidRPr="00AD5A28">
              <w:rPr>
                <w:rFonts w:cs="Arial"/>
                <w:sz w:val="24"/>
                <w:szCs w:val="24"/>
                <w:lang w:val="mn-MN"/>
              </w:rPr>
              <w:t>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BEF785" w14:textId="6060D52C" w:rsidR="000B0C46" w:rsidRPr="00AD5A28" w:rsidRDefault="000B0C46" w:rsidP="00AD5A28">
            <w:pPr>
              <w:spacing w:line="240" w:lineRule="auto"/>
              <w:jc w:val="center"/>
              <w:rPr>
                <w:rFonts w:cs="Arial"/>
                <w:sz w:val="24"/>
                <w:szCs w:val="24"/>
                <w:lang w:val="mn-MN"/>
              </w:rPr>
            </w:pPr>
          </w:p>
          <w:p w14:paraId="7930A15C" w14:textId="77777777" w:rsidR="00AD5A28" w:rsidRDefault="00AD5A28" w:rsidP="00AD5A28">
            <w:pPr>
              <w:spacing w:line="240" w:lineRule="auto"/>
              <w:jc w:val="center"/>
              <w:rPr>
                <w:rFonts w:cs="Arial"/>
                <w:sz w:val="24"/>
                <w:szCs w:val="24"/>
                <w:lang w:val="mn-MN"/>
              </w:rPr>
            </w:pPr>
          </w:p>
          <w:p w14:paraId="7DDEDF8F" w14:textId="1EDF579B" w:rsidR="008A0D68" w:rsidRPr="00AD5A28" w:rsidRDefault="008A0D68" w:rsidP="00AD5A28">
            <w:pPr>
              <w:spacing w:line="240" w:lineRule="auto"/>
              <w:jc w:val="center"/>
              <w:rPr>
                <w:rFonts w:cs="Arial"/>
                <w:sz w:val="24"/>
                <w:szCs w:val="24"/>
                <w:lang w:val="mn-MN"/>
              </w:rPr>
            </w:pPr>
            <w:r w:rsidRPr="00AD5A28">
              <w:rPr>
                <w:rFonts w:cs="Arial"/>
                <w:sz w:val="24"/>
                <w:szCs w:val="24"/>
                <w:lang w:val="mn-MN"/>
              </w:rPr>
              <w:t>250,000</w:t>
            </w:r>
          </w:p>
          <w:p w14:paraId="592A7657" w14:textId="1B8A94FA" w:rsidR="000B0C46" w:rsidRPr="00AD5A28" w:rsidRDefault="000B0C46" w:rsidP="00AD5A28">
            <w:pPr>
              <w:spacing w:line="240" w:lineRule="auto"/>
              <w:jc w:val="center"/>
              <w:rPr>
                <w:rFonts w:cs="Arial"/>
                <w:sz w:val="24"/>
                <w:szCs w:val="24"/>
                <w:lang w:val="mn-MN"/>
              </w:rPr>
            </w:pPr>
          </w:p>
        </w:tc>
        <w:tc>
          <w:tcPr>
            <w:tcW w:w="1653" w:type="dxa"/>
            <w:hideMark/>
          </w:tcPr>
          <w:p w14:paraId="74CBD432" w14:textId="77777777" w:rsidR="000B0C46" w:rsidRPr="00AD5A28" w:rsidRDefault="000B0C46" w:rsidP="00AD5A28">
            <w:pPr>
              <w:spacing w:line="240" w:lineRule="auto"/>
              <w:jc w:val="center"/>
              <w:rPr>
                <w:rFonts w:cs="Arial"/>
                <w:sz w:val="24"/>
                <w:szCs w:val="24"/>
                <w:lang w:val="mn-MN"/>
              </w:rPr>
            </w:pPr>
          </w:p>
          <w:p w14:paraId="171B03FB" w14:textId="1AF5F9EF" w:rsidR="00AD5A28" w:rsidRDefault="00AD5A28" w:rsidP="00AD5A28">
            <w:pPr>
              <w:spacing w:line="240" w:lineRule="auto"/>
              <w:jc w:val="center"/>
              <w:rPr>
                <w:rFonts w:cs="Arial"/>
                <w:sz w:val="24"/>
                <w:szCs w:val="24"/>
                <w:lang w:val="mn-MN"/>
              </w:rPr>
            </w:pPr>
          </w:p>
          <w:p w14:paraId="34D953FA" w14:textId="3D3CAE81" w:rsidR="000B0C46" w:rsidRPr="00AD5A28" w:rsidRDefault="000B0C46" w:rsidP="00AD5A28">
            <w:pPr>
              <w:spacing w:line="240" w:lineRule="auto"/>
              <w:jc w:val="center"/>
              <w:rPr>
                <w:rFonts w:cs="Arial"/>
                <w:sz w:val="24"/>
                <w:szCs w:val="24"/>
                <w:lang w:val="mn-MN"/>
              </w:rPr>
            </w:pPr>
            <w:r w:rsidRPr="00AD5A28">
              <w:rPr>
                <w:rFonts w:cs="Arial"/>
                <w:sz w:val="24"/>
                <w:szCs w:val="24"/>
                <w:lang w:val="mn-MN"/>
              </w:rPr>
              <w:t>1,000,000</w:t>
            </w:r>
          </w:p>
        </w:tc>
      </w:tr>
      <w:tr w:rsidR="0018177E" w:rsidRPr="00AD5A28" w14:paraId="045FA83E" w14:textId="77777777" w:rsidTr="0018177E">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5E9E41" w14:textId="77777777" w:rsidR="000B0C46" w:rsidRPr="00AD5A28" w:rsidRDefault="000B0C46" w:rsidP="00AD5A28">
            <w:pPr>
              <w:spacing w:line="240" w:lineRule="auto"/>
              <w:jc w:val="center"/>
              <w:rPr>
                <w:rFonts w:cs="Arial"/>
                <w:sz w:val="24"/>
                <w:szCs w:val="24"/>
                <w:lang w:val="mn-MN"/>
              </w:rPr>
            </w:pPr>
          </w:p>
          <w:p w14:paraId="12EA100A" w14:textId="77777777" w:rsidR="000B0C46" w:rsidRPr="00AD5A28" w:rsidRDefault="000B0C46" w:rsidP="00AD5A28">
            <w:pPr>
              <w:spacing w:line="240" w:lineRule="auto"/>
              <w:jc w:val="center"/>
              <w:rPr>
                <w:rFonts w:cs="Arial"/>
                <w:sz w:val="24"/>
                <w:szCs w:val="24"/>
                <w:lang w:val="mn-MN"/>
              </w:rPr>
            </w:pPr>
            <w:r w:rsidRPr="00AD5A28">
              <w:rPr>
                <w:rFonts w:cs="Arial"/>
                <w:sz w:val="24"/>
                <w:szCs w:val="24"/>
                <w:lang w:val="mn-MN"/>
              </w:rPr>
              <w:t>3</w:t>
            </w:r>
          </w:p>
        </w:tc>
        <w:tc>
          <w:tcPr>
            <w:tcW w:w="4065" w:type="dxa"/>
            <w:hideMark/>
          </w:tcPr>
          <w:p w14:paraId="3875FCBE" w14:textId="4D07BC48" w:rsidR="000B0C46" w:rsidRPr="00AD5A28" w:rsidRDefault="000B0C46" w:rsidP="00AD5A28">
            <w:pPr>
              <w:spacing w:line="240" w:lineRule="auto"/>
              <w:jc w:val="both"/>
              <w:rPr>
                <w:rFonts w:cs="Arial"/>
                <w:sz w:val="24"/>
                <w:szCs w:val="24"/>
                <w:lang w:val="mn-MN"/>
              </w:rPr>
            </w:pPr>
            <w:r w:rsidRPr="00AD5A28">
              <w:rPr>
                <w:rFonts w:cs="Arial"/>
                <w:sz w:val="24"/>
                <w:szCs w:val="24"/>
                <w:lang w:val="mn-MN"/>
              </w:rPr>
              <w:t>Хэрэглэгчдийн эрх ашгийг хамгаалах чиглэлээр үйлдвэрлэл, үйлчилгээ эрхэлж буй аж ахуйн нэгж, иргэдийн дунд хууль, эрх зүйн чиглэлээр асуулт хариултын тэмцээн зохион байгуулах</w:t>
            </w:r>
            <w:r w:rsidR="00AD5A28" w:rsidRPr="00AD5A28">
              <w:rPr>
                <w:rFonts w:cs="Arial"/>
                <w:sz w:val="24"/>
                <w:szCs w:val="24"/>
                <w:lang w:val="mn-MN"/>
              </w:rPr>
              <w:t xml:space="preserve"> зардал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6DC5D7" w14:textId="77777777" w:rsidR="000B0C46" w:rsidRPr="00AD5A28" w:rsidRDefault="000B0C46" w:rsidP="00AD5A28">
            <w:pPr>
              <w:spacing w:line="240" w:lineRule="auto"/>
              <w:jc w:val="center"/>
              <w:rPr>
                <w:rFonts w:cs="Arial"/>
                <w:sz w:val="24"/>
                <w:szCs w:val="24"/>
                <w:lang w:val="mn-MN"/>
              </w:rPr>
            </w:pPr>
          </w:p>
          <w:p w14:paraId="0B4B8128" w14:textId="67A95486" w:rsidR="000B0C46" w:rsidRPr="00AD5A28" w:rsidRDefault="00AD5A28" w:rsidP="00AD5A28">
            <w:pPr>
              <w:spacing w:line="240" w:lineRule="auto"/>
              <w:jc w:val="center"/>
              <w:rPr>
                <w:rFonts w:cs="Arial"/>
                <w:sz w:val="24"/>
                <w:szCs w:val="24"/>
                <w:lang w:val="mn-MN"/>
              </w:rPr>
            </w:pPr>
            <w:r w:rsidRPr="00AD5A28">
              <w:rPr>
                <w:rFonts w:cs="Arial"/>
                <w:sz w:val="24"/>
                <w:szCs w:val="24"/>
                <w:lang w:val="mn-MN"/>
              </w:rPr>
              <w:t>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A689E9" w14:textId="77777777" w:rsidR="000B0C46" w:rsidRPr="00AD5A28" w:rsidRDefault="000B0C46" w:rsidP="00AD5A28">
            <w:pPr>
              <w:spacing w:line="240" w:lineRule="auto"/>
              <w:jc w:val="center"/>
              <w:rPr>
                <w:rFonts w:cs="Arial"/>
                <w:sz w:val="24"/>
                <w:szCs w:val="24"/>
                <w:lang w:val="mn-MN"/>
              </w:rPr>
            </w:pPr>
          </w:p>
          <w:p w14:paraId="12059A32" w14:textId="3E90DDFC" w:rsidR="000B0C46" w:rsidRPr="00AD5A28" w:rsidRDefault="008A0D68" w:rsidP="00AD5A28">
            <w:pPr>
              <w:spacing w:line="240" w:lineRule="auto"/>
              <w:jc w:val="center"/>
              <w:rPr>
                <w:rFonts w:cs="Arial"/>
                <w:sz w:val="24"/>
                <w:szCs w:val="24"/>
                <w:lang w:val="mn-MN"/>
              </w:rPr>
            </w:pPr>
            <w:r w:rsidRPr="00AD5A28">
              <w:rPr>
                <w:rFonts w:cs="Arial"/>
                <w:sz w:val="24"/>
                <w:szCs w:val="24"/>
                <w:lang w:val="mn-MN"/>
              </w:rPr>
              <w:t>325,000</w:t>
            </w:r>
          </w:p>
        </w:tc>
        <w:tc>
          <w:tcPr>
            <w:tcW w:w="1653" w:type="dxa"/>
            <w:hideMark/>
          </w:tcPr>
          <w:p w14:paraId="551C40EF" w14:textId="77777777" w:rsidR="000B0C46" w:rsidRPr="00AD5A28" w:rsidRDefault="000B0C46" w:rsidP="00AD5A28">
            <w:pPr>
              <w:spacing w:line="240" w:lineRule="auto"/>
              <w:jc w:val="center"/>
              <w:rPr>
                <w:rFonts w:cs="Arial"/>
                <w:sz w:val="24"/>
                <w:szCs w:val="24"/>
                <w:lang w:val="mn-MN"/>
              </w:rPr>
            </w:pPr>
          </w:p>
          <w:p w14:paraId="218848DA" w14:textId="6DA4F7A2" w:rsidR="000B0C46" w:rsidRPr="00AD5A28" w:rsidRDefault="000B0C46" w:rsidP="00AD5A28">
            <w:pPr>
              <w:spacing w:line="240" w:lineRule="auto"/>
              <w:jc w:val="center"/>
              <w:rPr>
                <w:rFonts w:cs="Arial"/>
                <w:sz w:val="24"/>
                <w:szCs w:val="24"/>
                <w:lang w:val="mn-MN"/>
              </w:rPr>
            </w:pPr>
            <w:r w:rsidRPr="00AD5A28">
              <w:rPr>
                <w:rFonts w:cs="Arial"/>
                <w:sz w:val="24"/>
                <w:szCs w:val="24"/>
                <w:lang w:val="mn-MN"/>
              </w:rPr>
              <w:t>1,300,000</w:t>
            </w:r>
          </w:p>
        </w:tc>
      </w:tr>
      <w:tr w:rsidR="0018177E" w:rsidRPr="00AD5A28" w14:paraId="5BEEDE56" w14:textId="77777777" w:rsidTr="0018177E">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C60C37" w14:textId="77777777" w:rsidR="000B0C46" w:rsidRPr="00AD5A28" w:rsidRDefault="000B0C46" w:rsidP="00AD5A28">
            <w:pPr>
              <w:spacing w:line="240" w:lineRule="auto"/>
              <w:jc w:val="center"/>
              <w:rPr>
                <w:rFonts w:cs="Arial"/>
                <w:sz w:val="24"/>
                <w:szCs w:val="24"/>
                <w:lang w:val="mn-MN"/>
              </w:rPr>
            </w:pPr>
          </w:p>
          <w:p w14:paraId="1CCF94F1" w14:textId="77777777" w:rsidR="000B0C46" w:rsidRPr="00AD5A28" w:rsidRDefault="000B0C46" w:rsidP="00AD5A28">
            <w:pPr>
              <w:spacing w:line="240" w:lineRule="auto"/>
              <w:jc w:val="center"/>
              <w:rPr>
                <w:rFonts w:cs="Arial"/>
                <w:sz w:val="24"/>
                <w:szCs w:val="24"/>
                <w:lang w:val="mn-MN"/>
              </w:rPr>
            </w:pPr>
            <w:r w:rsidRPr="00AD5A28">
              <w:rPr>
                <w:rFonts w:cs="Arial"/>
                <w:sz w:val="24"/>
                <w:szCs w:val="24"/>
                <w:lang w:val="mn-MN"/>
              </w:rPr>
              <w:t>4</w:t>
            </w:r>
          </w:p>
        </w:tc>
        <w:tc>
          <w:tcPr>
            <w:tcW w:w="4065" w:type="dxa"/>
            <w:hideMark/>
          </w:tcPr>
          <w:p w14:paraId="24E13C5A" w14:textId="595124EE" w:rsidR="000B0C46" w:rsidRPr="00AD5A28" w:rsidRDefault="000B0C46" w:rsidP="00AD5A28">
            <w:pPr>
              <w:spacing w:line="240" w:lineRule="auto"/>
              <w:jc w:val="both"/>
              <w:rPr>
                <w:rFonts w:cs="Arial"/>
                <w:sz w:val="24"/>
                <w:szCs w:val="24"/>
                <w:lang w:val="mn-MN"/>
              </w:rPr>
            </w:pPr>
            <w:r w:rsidRPr="00AD5A28">
              <w:rPr>
                <w:rFonts w:cs="Arial"/>
                <w:sz w:val="24"/>
                <w:szCs w:val="24"/>
                <w:lang w:val="mn-MN"/>
              </w:rPr>
              <w:t>Хүнсний бүтээгдэхүүний сав баглаа боодол, хаяг шошгыг хуульд нийцүүлэн шинэчлүүлэх ажлыг холбогдох байгууллагуудтай хамран зохион байгуулж, хэрэглэгчдийг хуурамч бараа,</w:t>
            </w:r>
            <w:r w:rsidR="00AD5A28" w:rsidRPr="00AD5A28">
              <w:rPr>
                <w:rFonts w:cs="Arial"/>
                <w:sz w:val="24"/>
                <w:szCs w:val="24"/>
                <w:lang w:val="mn-MN"/>
              </w:rPr>
              <w:t xml:space="preserve"> </w:t>
            </w:r>
            <w:r w:rsidRPr="00AD5A28">
              <w:rPr>
                <w:rFonts w:cs="Arial"/>
                <w:sz w:val="24"/>
                <w:szCs w:val="24"/>
                <w:lang w:val="mn-MN"/>
              </w:rPr>
              <w:t>бүтээгдэхүүн хэрэглэхээс урьдчилан сэргийлэх</w:t>
            </w:r>
            <w:r w:rsidR="00AD5A28" w:rsidRPr="00AD5A28">
              <w:rPr>
                <w:rFonts w:cs="Arial"/>
                <w:sz w:val="24"/>
                <w:szCs w:val="24"/>
                <w:lang w:val="mn-MN"/>
              </w:rPr>
              <w:t xml:space="preserve"> зардал </w:t>
            </w:r>
          </w:p>
          <w:p w14:paraId="629197CC" w14:textId="79B32146" w:rsidR="000B0C46" w:rsidRPr="00AD5A28" w:rsidRDefault="000B0C46" w:rsidP="00AD5A28">
            <w:pPr>
              <w:spacing w:line="240" w:lineRule="auto"/>
              <w:jc w:val="both"/>
              <w:rPr>
                <w:rFonts w:cs="Arial"/>
                <w:sz w:val="24"/>
                <w:szCs w:val="24"/>
                <w:lang w:val="mn-M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08922C" w14:textId="77777777" w:rsidR="000B0C46" w:rsidRPr="00AD5A28" w:rsidRDefault="000B0C46" w:rsidP="00AD5A28">
            <w:pPr>
              <w:spacing w:line="240" w:lineRule="auto"/>
              <w:jc w:val="center"/>
              <w:rPr>
                <w:rFonts w:cs="Arial"/>
                <w:sz w:val="24"/>
                <w:szCs w:val="24"/>
                <w:lang w:val="mn-MN"/>
              </w:rPr>
            </w:pPr>
          </w:p>
          <w:p w14:paraId="788F0852" w14:textId="44DC735B" w:rsidR="00AD5A28" w:rsidRPr="00AD5A28" w:rsidRDefault="00AD5A28" w:rsidP="00AD5A28">
            <w:pPr>
              <w:spacing w:line="240" w:lineRule="auto"/>
              <w:jc w:val="center"/>
              <w:rPr>
                <w:rFonts w:cs="Arial"/>
                <w:sz w:val="24"/>
                <w:szCs w:val="24"/>
                <w:lang w:val="mn-MN"/>
              </w:rPr>
            </w:pPr>
            <w:r w:rsidRPr="00AD5A28">
              <w:rPr>
                <w:rFonts w:cs="Arial"/>
                <w:sz w:val="24"/>
                <w:szCs w:val="24"/>
                <w:lang w:val="mn-MN"/>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3F343E" w14:textId="77777777" w:rsidR="000B0C46" w:rsidRPr="00AD5A28" w:rsidRDefault="000B0C46" w:rsidP="00AD5A28">
            <w:pPr>
              <w:spacing w:line="240" w:lineRule="auto"/>
              <w:jc w:val="center"/>
              <w:rPr>
                <w:rFonts w:cs="Arial"/>
                <w:sz w:val="24"/>
                <w:szCs w:val="24"/>
                <w:lang w:val="mn-MN"/>
              </w:rPr>
            </w:pPr>
          </w:p>
          <w:p w14:paraId="1748693A" w14:textId="3285C652" w:rsidR="000B0C46" w:rsidRPr="00AD5A28" w:rsidRDefault="00AD5A28" w:rsidP="00AD5A28">
            <w:pPr>
              <w:spacing w:line="240" w:lineRule="auto"/>
              <w:jc w:val="center"/>
              <w:rPr>
                <w:rFonts w:cs="Arial"/>
                <w:sz w:val="24"/>
                <w:szCs w:val="24"/>
                <w:lang w:val="mn-MN"/>
              </w:rPr>
            </w:pPr>
            <w:r w:rsidRPr="00AD5A28">
              <w:rPr>
                <w:rFonts w:cs="Arial"/>
                <w:sz w:val="24"/>
                <w:szCs w:val="24"/>
                <w:lang w:val="mn-MN"/>
              </w:rPr>
              <w:t>700,000</w:t>
            </w:r>
          </w:p>
          <w:p w14:paraId="6DC3EB23" w14:textId="1902B0E1" w:rsidR="00AD5A28" w:rsidRPr="00AD5A28" w:rsidRDefault="00AD5A28" w:rsidP="00AD5A28">
            <w:pPr>
              <w:spacing w:line="240" w:lineRule="auto"/>
              <w:jc w:val="center"/>
              <w:rPr>
                <w:rFonts w:cs="Arial"/>
                <w:sz w:val="24"/>
                <w:szCs w:val="24"/>
                <w:lang w:val="mn-MN"/>
              </w:rPr>
            </w:pPr>
          </w:p>
        </w:tc>
        <w:tc>
          <w:tcPr>
            <w:tcW w:w="1653" w:type="dxa"/>
            <w:hideMark/>
          </w:tcPr>
          <w:p w14:paraId="5C88D651" w14:textId="77777777" w:rsidR="00AD5A28" w:rsidRPr="00AD5A28" w:rsidRDefault="00AD5A28" w:rsidP="00AD5A28">
            <w:pPr>
              <w:spacing w:line="240" w:lineRule="auto"/>
              <w:jc w:val="center"/>
              <w:rPr>
                <w:rFonts w:cs="Arial"/>
                <w:sz w:val="24"/>
                <w:szCs w:val="24"/>
                <w:lang w:val="ru-RU"/>
              </w:rPr>
            </w:pPr>
          </w:p>
          <w:p w14:paraId="4E097589" w14:textId="03712B7D" w:rsidR="000B0C46" w:rsidRPr="00AD5A28" w:rsidRDefault="000B0C46" w:rsidP="00AD5A28">
            <w:pPr>
              <w:spacing w:line="240" w:lineRule="auto"/>
              <w:jc w:val="center"/>
              <w:rPr>
                <w:rFonts w:cs="Arial"/>
                <w:sz w:val="24"/>
                <w:szCs w:val="24"/>
                <w:lang w:val="mn-MN"/>
              </w:rPr>
            </w:pPr>
            <w:r w:rsidRPr="00AD5A28">
              <w:rPr>
                <w:rFonts w:cs="Arial"/>
                <w:sz w:val="24"/>
                <w:szCs w:val="24"/>
                <w:lang w:val="mn-MN"/>
              </w:rPr>
              <w:t>700,000</w:t>
            </w:r>
          </w:p>
        </w:tc>
      </w:tr>
      <w:tr w:rsidR="0018177E" w:rsidRPr="00AD5A28" w14:paraId="274A8FD4" w14:textId="77777777" w:rsidTr="0018177E">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D473B6" w14:textId="77777777" w:rsidR="000B0C46" w:rsidRPr="00AD5A28" w:rsidRDefault="000B0C46" w:rsidP="00AD5A28">
            <w:pPr>
              <w:spacing w:line="240" w:lineRule="auto"/>
              <w:jc w:val="center"/>
              <w:rPr>
                <w:rFonts w:cs="Arial"/>
                <w:sz w:val="24"/>
                <w:szCs w:val="24"/>
                <w:lang w:val="mn-MN"/>
              </w:rPr>
            </w:pPr>
          </w:p>
          <w:p w14:paraId="72681196" w14:textId="77777777" w:rsidR="000B0C46" w:rsidRPr="00AD5A28" w:rsidRDefault="000B0C46" w:rsidP="00AD5A28">
            <w:pPr>
              <w:spacing w:line="240" w:lineRule="auto"/>
              <w:jc w:val="center"/>
              <w:rPr>
                <w:rFonts w:cs="Arial"/>
                <w:sz w:val="24"/>
                <w:szCs w:val="24"/>
                <w:lang w:val="mn-MN"/>
              </w:rPr>
            </w:pPr>
            <w:r w:rsidRPr="00AD5A28">
              <w:rPr>
                <w:rFonts w:cs="Arial"/>
                <w:sz w:val="24"/>
                <w:szCs w:val="24"/>
                <w:lang w:val="mn-MN"/>
              </w:rPr>
              <w:t>5</w:t>
            </w:r>
          </w:p>
        </w:tc>
        <w:tc>
          <w:tcPr>
            <w:tcW w:w="4065" w:type="dxa"/>
            <w:hideMark/>
          </w:tcPr>
          <w:p w14:paraId="1D77AD17" w14:textId="6FD5096E" w:rsidR="000B0C46" w:rsidRPr="00AD5A28" w:rsidRDefault="000B0C46" w:rsidP="00AD5A28">
            <w:pPr>
              <w:spacing w:line="240" w:lineRule="auto"/>
              <w:jc w:val="both"/>
              <w:rPr>
                <w:rFonts w:cs="Arial"/>
                <w:sz w:val="24"/>
                <w:szCs w:val="24"/>
                <w:lang w:val="mn-MN"/>
              </w:rPr>
            </w:pPr>
            <w:r w:rsidRPr="00AD5A28">
              <w:rPr>
                <w:rFonts w:cs="Arial"/>
                <w:bCs/>
                <w:sz w:val="24"/>
                <w:szCs w:val="24"/>
                <w:lang w:val="mn-MN"/>
              </w:rPr>
              <w:t>Хүнсний аюулгүй байдлыг хангуулах  чиглэлээр цуврал сургалт зохион байгуулах.</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38201A" w14:textId="77777777" w:rsidR="000B0C46" w:rsidRPr="00AD5A28" w:rsidRDefault="000B0C46" w:rsidP="00AD5A28">
            <w:pPr>
              <w:spacing w:line="240" w:lineRule="auto"/>
              <w:jc w:val="center"/>
              <w:rPr>
                <w:rFonts w:cs="Arial"/>
                <w:sz w:val="24"/>
                <w:szCs w:val="24"/>
                <w:lang w:val="mn-MN"/>
              </w:rPr>
            </w:pPr>
          </w:p>
          <w:p w14:paraId="02B4CEE7" w14:textId="6D7217CE" w:rsidR="000B0C46" w:rsidRPr="00AD5A28" w:rsidRDefault="00AD5A28" w:rsidP="00AD5A28">
            <w:pPr>
              <w:spacing w:line="240" w:lineRule="auto"/>
              <w:jc w:val="center"/>
              <w:rPr>
                <w:rFonts w:cs="Arial"/>
                <w:sz w:val="24"/>
                <w:szCs w:val="24"/>
                <w:lang w:val="mn-MN"/>
              </w:rPr>
            </w:pPr>
            <w:r w:rsidRPr="00AD5A28">
              <w:rPr>
                <w:rFonts w:cs="Arial"/>
                <w:sz w:val="24"/>
                <w:szCs w:val="24"/>
                <w:lang w:val="mn-MN"/>
              </w:rPr>
              <w:t>4</w:t>
            </w:r>
          </w:p>
          <w:p w14:paraId="6B3449A1" w14:textId="58424DF0" w:rsidR="00AD5A28" w:rsidRPr="00AD5A28" w:rsidRDefault="00AD5A28" w:rsidP="00AD5A28">
            <w:pPr>
              <w:spacing w:line="240" w:lineRule="auto"/>
              <w:jc w:val="center"/>
              <w:rPr>
                <w:rFonts w:cs="Arial"/>
                <w:sz w:val="24"/>
                <w:szCs w:val="24"/>
                <w:lang w:val="mn-M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F98A91" w14:textId="4D083A44" w:rsidR="000B0C46" w:rsidRPr="00AD5A28" w:rsidRDefault="000B0C46" w:rsidP="00AD5A28">
            <w:pPr>
              <w:spacing w:line="240" w:lineRule="auto"/>
              <w:jc w:val="center"/>
              <w:rPr>
                <w:rFonts w:cs="Arial"/>
                <w:sz w:val="24"/>
                <w:szCs w:val="24"/>
                <w:lang w:val="mn-MN"/>
              </w:rPr>
            </w:pPr>
          </w:p>
          <w:p w14:paraId="4FB019FE" w14:textId="4C9C726C" w:rsidR="00AD5A28" w:rsidRPr="00AD5A28" w:rsidRDefault="00AD5A28" w:rsidP="00AD5A28">
            <w:pPr>
              <w:spacing w:line="240" w:lineRule="auto"/>
              <w:jc w:val="center"/>
              <w:rPr>
                <w:rFonts w:cs="Arial"/>
                <w:sz w:val="24"/>
                <w:szCs w:val="24"/>
                <w:lang w:val="mn-MN"/>
              </w:rPr>
            </w:pPr>
            <w:r w:rsidRPr="00AD5A28">
              <w:rPr>
                <w:rFonts w:cs="Arial"/>
                <w:sz w:val="24"/>
                <w:szCs w:val="24"/>
                <w:lang w:val="mn-MN"/>
              </w:rPr>
              <w:t>300,000</w:t>
            </w:r>
          </w:p>
          <w:p w14:paraId="3345B7DD" w14:textId="1C3C3C0B" w:rsidR="000B0C46" w:rsidRPr="00AD5A28" w:rsidRDefault="000B0C46" w:rsidP="00AD5A28">
            <w:pPr>
              <w:spacing w:line="240" w:lineRule="auto"/>
              <w:jc w:val="center"/>
              <w:rPr>
                <w:rFonts w:cs="Arial"/>
                <w:sz w:val="24"/>
                <w:szCs w:val="24"/>
                <w:lang w:val="mn-MN"/>
              </w:rPr>
            </w:pPr>
          </w:p>
        </w:tc>
        <w:tc>
          <w:tcPr>
            <w:tcW w:w="1653" w:type="dxa"/>
            <w:hideMark/>
          </w:tcPr>
          <w:p w14:paraId="666C4156" w14:textId="77777777" w:rsidR="000B0C46" w:rsidRPr="00AD5A28" w:rsidRDefault="000B0C46" w:rsidP="00AD5A28">
            <w:pPr>
              <w:spacing w:line="240" w:lineRule="auto"/>
              <w:jc w:val="center"/>
              <w:rPr>
                <w:rFonts w:cs="Arial"/>
                <w:sz w:val="24"/>
                <w:szCs w:val="24"/>
              </w:rPr>
            </w:pPr>
          </w:p>
          <w:p w14:paraId="10BFC08D" w14:textId="6CBCEAF9" w:rsidR="000B0C46" w:rsidRPr="00AD5A28" w:rsidRDefault="000B0C46" w:rsidP="00AD5A28">
            <w:pPr>
              <w:spacing w:line="240" w:lineRule="auto"/>
              <w:jc w:val="center"/>
              <w:rPr>
                <w:rFonts w:cs="Arial"/>
                <w:sz w:val="24"/>
                <w:szCs w:val="24"/>
                <w:lang w:val="mn-MN"/>
              </w:rPr>
            </w:pPr>
            <w:r w:rsidRPr="00AD5A28">
              <w:rPr>
                <w:rFonts w:cs="Arial"/>
                <w:sz w:val="24"/>
                <w:szCs w:val="24"/>
                <w:lang w:val="mn-MN"/>
              </w:rPr>
              <w:t>1,200,000</w:t>
            </w:r>
          </w:p>
        </w:tc>
      </w:tr>
      <w:tr w:rsidR="000B0C46" w:rsidRPr="00AD5A28" w14:paraId="53282650" w14:textId="77777777" w:rsidTr="0018177E">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5E04E9" w14:textId="77777777" w:rsidR="000B0C46" w:rsidRPr="00AD5A28" w:rsidRDefault="000B0C46" w:rsidP="00AD5A28">
            <w:pPr>
              <w:spacing w:line="240" w:lineRule="auto"/>
              <w:jc w:val="center"/>
              <w:rPr>
                <w:rFonts w:cs="Arial"/>
                <w:b/>
                <w:bCs/>
                <w:sz w:val="24"/>
                <w:szCs w:val="24"/>
                <w:lang w:val="mn-MN"/>
              </w:rPr>
            </w:pPr>
          </w:p>
        </w:tc>
        <w:tc>
          <w:tcPr>
            <w:tcW w:w="40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EF25AE" w14:textId="77777777" w:rsidR="000B0C46" w:rsidRPr="00AD5A28" w:rsidRDefault="000B0C46" w:rsidP="00AD5A28">
            <w:pPr>
              <w:spacing w:line="240" w:lineRule="auto"/>
              <w:jc w:val="both"/>
              <w:rPr>
                <w:rFonts w:cs="Arial"/>
                <w:b/>
                <w:bCs/>
                <w:sz w:val="24"/>
                <w:szCs w:val="24"/>
                <w:lang w:val="mn-MN"/>
              </w:rPr>
            </w:pPr>
            <w:r w:rsidRPr="00AD5A28">
              <w:rPr>
                <w:rFonts w:cs="Arial"/>
                <w:b/>
                <w:bCs/>
                <w:sz w:val="24"/>
                <w:szCs w:val="24"/>
                <w:lang w:val="mn-MN"/>
              </w:rPr>
              <w:t>Нийт</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853F2E" w14:textId="77777777" w:rsidR="000B0C46" w:rsidRPr="00AD5A28" w:rsidRDefault="000B0C46" w:rsidP="00AD5A28">
            <w:pPr>
              <w:spacing w:line="240" w:lineRule="auto"/>
              <w:jc w:val="center"/>
              <w:rPr>
                <w:rFonts w:cs="Arial"/>
                <w:b/>
                <w:bCs/>
                <w:sz w:val="24"/>
                <w:szCs w:val="24"/>
                <w:lang w:val="mn-M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59FAD" w14:textId="77777777" w:rsidR="000B0C46" w:rsidRPr="00AD5A28" w:rsidRDefault="000B0C46" w:rsidP="00AD5A28">
            <w:pPr>
              <w:spacing w:line="240" w:lineRule="auto"/>
              <w:jc w:val="center"/>
              <w:rPr>
                <w:rFonts w:cs="Arial"/>
                <w:b/>
                <w:bCs/>
                <w:sz w:val="24"/>
                <w:szCs w:val="24"/>
                <w:lang w:val="mn-MN"/>
              </w:rPr>
            </w:pPr>
          </w:p>
        </w:tc>
        <w:tc>
          <w:tcPr>
            <w:tcW w:w="1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CA5869" w14:textId="77777777" w:rsidR="000B0C46" w:rsidRPr="00AD5A28" w:rsidRDefault="007658EC" w:rsidP="00AD5A28">
            <w:pPr>
              <w:spacing w:line="240" w:lineRule="auto"/>
              <w:jc w:val="center"/>
              <w:rPr>
                <w:rFonts w:cs="Arial"/>
                <w:b/>
                <w:bCs/>
                <w:sz w:val="24"/>
                <w:szCs w:val="24"/>
                <w:lang w:val="mn-MN"/>
              </w:rPr>
            </w:pPr>
            <w:r w:rsidRPr="00AD5A28">
              <w:rPr>
                <w:rFonts w:cs="Arial"/>
                <w:b/>
                <w:bCs/>
                <w:sz w:val="24"/>
                <w:szCs w:val="24"/>
                <w:lang w:val="mn-MN"/>
              </w:rPr>
              <w:t>5,000,000</w:t>
            </w:r>
          </w:p>
          <w:p w14:paraId="0B5B9322" w14:textId="56D9276D" w:rsidR="007658EC" w:rsidRPr="00AD5A28" w:rsidRDefault="007658EC" w:rsidP="00AD5A28">
            <w:pPr>
              <w:spacing w:line="240" w:lineRule="auto"/>
              <w:jc w:val="center"/>
              <w:rPr>
                <w:rFonts w:cs="Arial"/>
                <w:b/>
                <w:bCs/>
                <w:sz w:val="24"/>
                <w:szCs w:val="24"/>
                <w:lang w:val="mn-MN"/>
              </w:rPr>
            </w:pPr>
          </w:p>
        </w:tc>
      </w:tr>
    </w:tbl>
    <w:p w14:paraId="4652B649" w14:textId="77777777" w:rsidR="00C12E6E" w:rsidRPr="00AD5A28" w:rsidRDefault="00C12E6E" w:rsidP="00AD5A28">
      <w:pPr>
        <w:spacing w:line="240" w:lineRule="auto"/>
        <w:rPr>
          <w:rFonts w:eastAsiaTheme="minorEastAsia" w:cs="Arial"/>
          <w:sz w:val="24"/>
          <w:szCs w:val="24"/>
          <w:lang w:val="mn-MN"/>
        </w:rPr>
      </w:pPr>
    </w:p>
    <w:p w14:paraId="6E27E595" w14:textId="77777777" w:rsidR="00C12E6E" w:rsidRPr="00AD5A28" w:rsidRDefault="00C12E6E" w:rsidP="00AD5A28">
      <w:pPr>
        <w:spacing w:line="240" w:lineRule="auto"/>
        <w:rPr>
          <w:rFonts w:cs="Arial"/>
          <w:sz w:val="24"/>
          <w:szCs w:val="24"/>
        </w:rPr>
      </w:pPr>
    </w:p>
    <w:p w14:paraId="0B9F87E2" w14:textId="77777777" w:rsidR="00C12E6E" w:rsidRPr="00AD5A28" w:rsidRDefault="00C12E6E" w:rsidP="00AD5A28">
      <w:pPr>
        <w:tabs>
          <w:tab w:val="left" w:pos="3360"/>
        </w:tabs>
        <w:spacing w:line="240" w:lineRule="auto"/>
        <w:jc w:val="center"/>
        <w:rPr>
          <w:rFonts w:cs="Arial"/>
          <w:bCs/>
          <w:iCs/>
          <w:sz w:val="24"/>
          <w:szCs w:val="24"/>
          <w:lang w:val="mn-MN"/>
        </w:rPr>
      </w:pPr>
      <w:r w:rsidRPr="00AD5A28">
        <w:rPr>
          <w:rFonts w:cs="Arial"/>
          <w:bCs/>
          <w:iCs/>
          <w:sz w:val="24"/>
          <w:szCs w:val="24"/>
          <w:lang w:val="mn-MN"/>
        </w:rPr>
        <w:t>--оОо--</w:t>
      </w:r>
    </w:p>
    <w:p w14:paraId="6B802574" w14:textId="77777777" w:rsidR="00B702CB" w:rsidRPr="00AD5A28" w:rsidRDefault="00B702CB" w:rsidP="00AD5A28">
      <w:pPr>
        <w:spacing w:line="240" w:lineRule="auto"/>
        <w:jc w:val="both"/>
        <w:rPr>
          <w:rFonts w:cs="Arial"/>
          <w:sz w:val="24"/>
          <w:szCs w:val="24"/>
        </w:rPr>
      </w:pPr>
    </w:p>
    <w:sectPr w:rsidR="00B702CB" w:rsidRPr="00AD5A28" w:rsidSect="007C4A4E">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E6E"/>
    <w:rsid w:val="000B0C46"/>
    <w:rsid w:val="000B55F3"/>
    <w:rsid w:val="0018177E"/>
    <w:rsid w:val="004A1D04"/>
    <w:rsid w:val="004B1D29"/>
    <w:rsid w:val="005A013C"/>
    <w:rsid w:val="007658EC"/>
    <w:rsid w:val="007C4A4E"/>
    <w:rsid w:val="008A0D68"/>
    <w:rsid w:val="00982F85"/>
    <w:rsid w:val="00AD5A28"/>
    <w:rsid w:val="00B507D6"/>
    <w:rsid w:val="00B702CB"/>
    <w:rsid w:val="00C12E6E"/>
    <w:rsid w:val="00C5592D"/>
    <w:rsid w:val="00CD4201"/>
    <w:rsid w:val="00E16E92"/>
    <w:rsid w:val="00E91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D01BE"/>
  <w15:chartTrackingRefBased/>
  <w15:docId w15:val="{CD3B41DC-AE37-4F08-8775-B8564438B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E6E"/>
    <w:pPr>
      <w:spacing w:after="0" w:line="254"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2E6E"/>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ighlight2">
    <w:name w:val="highlight2"/>
    <w:basedOn w:val="DefaultParagraphFont"/>
    <w:rsid w:val="00E91189"/>
  </w:style>
  <w:style w:type="paragraph" w:styleId="NormalWeb">
    <w:name w:val="Normal (Web)"/>
    <w:basedOn w:val="Normal"/>
    <w:uiPriority w:val="99"/>
    <w:semiHidden/>
    <w:unhideWhenUsed/>
    <w:rsid w:val="00E911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070184">
      <w:bodyDiv w:val="1"/>
      <w:marLeft w:val="0"/>
      <w:marRight w:val="0"/>
      <w:marTop w:val="0"/>
      <w:marBottom w:val="0"/>
      <w:divBdr>
        <w:top w:val="none" w:sz="0" w:space="0" w:color="auto"/>
        <w:left w:val="none" w:sz="0" w:space="0" w:color="auto"/>
        <w:bottom w:val="none" w:sz="0" w:space="0" w:color="auto"/>
        <w:right w:val="none" w:sz="0" w:space="0" w:color="auto"/>
      </w:divBdr>
      <w:divsChild>
        <w:div w:id="1008483434">
          <w:marLeft w:val="0"/>
          <w:marRight w:val="0"/>
          <w:marTop w:val="150"/>
          <w:marBottom w:val="0"/>
          <w:divBdr>
            <w:top w:val="none" w:sz="0" w:space="0" w:color="auto"/>
            <w:left w:val="none" w:sz="0" w:space="0" w:color="auto"/>
            <w:bottom w:val="none" w:sz="0" w:space="0" w:color="auto"/>
            <w:right w:val="none" w:sz="0" w:space="0" w:color="auto"/>
          </w:divBdr>
        </w:div>
        <w:div w:id="1101678815">
          <w:marLeft w:val="0"/>
          <w:marRight w:val="0"/>
          <w:marTop w:val="150"/>
          <w:marBottom w:val="0"/>
          <w:divBdr>
            <w:top w:val="none" w:sz="0" w:space="0" w:color="auto"/>
            <w:left w:val="none" w:sz="0" w:space="0" w:color="auto"/>
            <w:bottom w:val="none" w:sz="0" w:space="0" w:color="auto"/>
            <w:right w:val="none" w:sz="0" w:space="0" w:color="auto"/>
          </w:divBdr>
        </w:div>
        <w:div w:id="812527974">
          <w:marLeft w:val="0"/>
          <w:marRight w:val="0"/>
          <w:marTop w:val="0"/>
          <w:marBottom w:val="150"/>
          <w:divBdr>
            <w:top w:val="none" w:sz="0" w:space="0" w:color="auto"/>
            <w:left w:val="none" w:sz="0" w:space="0" w:color="auto"/>
            <w:bottom w:val="none" w:sz="0" w:space="0" w:color="auto"/>
            <w:right w:val="none" w:sz="0" w:space="0" w:color="auto"/>
          </w:divBdr>
        </w:div>
        <w:div w:id="664671635">
          <w:marLeft w:val="0"/>
          <w:marRight w:val="0"/>
          <w:marTop w:val="150"/>
          <w:marBottom w:val="0"/>
          <w:divBdr>
            <w:top w:val="none" w:sz="0" w:space="0" w:color="auto"/>
            <w:left w:val="none" w:sz="0" w:space="0" w:color="auto"/>
            <w:bottom w:val="none" w:sz="0" w:space="0" w:color="auto"/>
            <w:right w:val="none" w:sz="0" w:space="0" w:color="auto"/>
          </w:divBdr>
        </w:div>
        <w:div w:id="662008597">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225</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Мягмарсүрэн Бямбадорж</dc:creator>
  <cp:keywords/>
  <dc:description/>
  <cp:lastModifiedBy>Dejidmaa</cp:lastModifiedBy>
  <cp:revision>2</cp:revision>
  <dcterms:created xsi:type="dcterms:W3CDTF">2025-05-14T06:41:00Z</dcterms:created>
  <dcterms:modified xsi:type="dcterms:W3CDTF">2025-05-14T06:41:00Z</dcterms:modified>
</cp:coreProperties>
</file>